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2019年佛山市南海区青少年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乒乓球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锦标赛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竞赛规程（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初中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中职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高中组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)</w:t>
      </w:r>
    </w:p>
    <w:p>
      <w:pPr>
        <w:spacing w:line="600" w:lineRule="exact"/>
        <w:jc w:val="center"/>
        <w:rPr>
          <w:rStyle w:val="6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numPr>
          <w:ilvl w:val="0"/>
          <w:numId w:val="1"/>
        </w:numPr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主办单位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佛山市南海区文化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广电旅游</w:t>
      </w:r>
      <w:r>
        <w:rPr>
          <w:rFonts w:hint="eastAsia" w:ascii="仿宋" w:hAnsi="仿宋" w:eastAsia="仿宋" w:cs="仿宋"/>
          <w:sz w:val="32"/>
          <w:szCs w:val="32"/>
        </w:rPr>
        <w:t xml:space="preserve">体育局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佛山市南海区教育局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竞赛日期和地点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日期：2019年 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地点：南海体育馆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参加单位</w:t>
      </w:r>
    </w:p>
    <w:p>
      <w:pPr>
        <w:spacing w:line="60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（一）高中组：南海区各高中学校，以学校为单位报名。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（二）中职组：南海区各中职学校，以学校为单位报名。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（三）初中组：南海区各初中学校，以镇街为单位报名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限报男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女子组各一队。</w:t>
      </w: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四、竞赛项目</w:t>
      </w:r>
    </w:p>
    <w:p>
      <w:pPr>
        <w:spacing w:line="60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1、高中组：男、女子双打、单打</w:t>
      </w:r>
    </w:p>
    <w:p>
      <w:pPr>
        <w:spacing w:line="60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2、中职组：男、女子双打、单打</w:t>
      </w:r>
    </w:p>
    <w:p>
      <w:pPr>
        <w:spacing w:line="60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3、初中组：男、女子双打、单打</w:t>
      </w:r>
    </w:p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五、参赛办法 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（一）各组项目报名规定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各单位可报领队1人、教练2人，各组可报男、女运动员各4人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报名不足2人(对)项目不进行比赛并提前通知该队改报项目。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参赛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组别</w:t>
      </w:r>
    </w:p>
    <w:p>
      <w:pPr>
        <w:numPr>
          <w:ilvl w:val="0"/>
          <w:numId w:val="3"/>
        </w:numPr>
        <w:spacing w:line="600" w:lineRule="exact"/>
        <w:ind w:firstLine="640" w:firstLineChars="200"/>
        <w:outlineLvl w:val="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各组运动员必须是相应学段的在校学生。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（三）参赛要求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1、参赛运动员</w:t>
      </w:r>
      <w:r>
        <w:rPr>
          <w:rFonts w:hint="eastAsia" w:ascii="仿宋" w:hAnsi="仿宋" w:eastAsia="仿宋" w:cs="仿宋"/>
          <w:kern w:val="0"/>
          <w:sz w:val="32"/>
          <w:szCs w:val="32"/>
        </w:rPr>
        <w:t>必须携带中华人民共和国居民身份证。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所有运动员需自行购买人身意外保险</w:t>
      </w:r>
      <w:r>
        <w:rPr>
          <w:rFonts w:hint="eastAsia" w:ascii="仿宋" w:hAnsi="仿宋" w:eastAsia="仿宋" w:cs="仿宋"/>
          <w:sz w:val="32"/>
          <w:szCs w:val="32"/>
        </w:rPr>
        <w:t>(不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受理</w:t>
      </w:r>
      <w:r>
        <w:rPr>
          <w:rFonts w:hint="eastAsia" w:ascii="仿宋" w:hAnsi="仿宋" w:eastAsia="仿宋" w:cs="仿宋"/>
          <w:sz w:val="32"/>
          <w:szCs w:val="32"/>
        </w:rPr>
        <w:t>校园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险），若比赛中发生意外伤害事故，组委会将采取相应急救措施，但不承担法律责任和医疗费用。</w:t>
      </w:r>
    </w:p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六、运动员资格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（一）参赛运动员须符合以下条件:</w:t>
      </w:r>
    </w:p>
    <w:p>
      <w:pPr>
        <w:numPr>
          <w:ilvl w:val="0"/>
          <w:numId w:val="4"/>
        </w:num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具有南海区正式学籍，在全国中小学学籍信息管理系统中有信息数据的在校、在读学生。</w:t>
      </w:r>
    </w:p>
    <w:p>
      <w:pPr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2、上级体校学生符合参赛年龄的代表原输送单位参赛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spacing w:line="600" w:lineRule="exact"/>
        <w:ind w:firstLine="645"/>
        <w:outlineLvl w:val="0"/>
        <w:rPr>
          <w:rFonts w:hint="eastAsia" w:ascii="仿宋" w:hAnsi="仿宋" w:eastAsia="仿宋"/>
          <w:color w:val="auto"/>
          <w:w w:val="99"/>
          <w:sz w:val="32"/>
          <w:lang w:val="zh-CN"/>
        </w:rPr>
      </w:pPr>
      <w:r>
        <w:rPr>
          <w:rFonts w:hint="eastAsia" w:ascii="仿宋" w:hAnsi="仿宋" w:eastAsia="仿宋"/>
          <w:color w:val="auto"/>
          <w:sz w:val="32"/>
        </w:rPr>
        <w:t>南海区学籍的运动员</w:t>
      </w:r>
      <w:r>
        <w:rPr>
          <w:rFonts w:hint="eastAsia" w:ascii="仿宋" w:hAnsi="仿宋" w:eastAsia="仿宋"/>
          <w:color w:val="auto"/>
          <w:w w:val="99"/>
          <w:sz w:val="32"/>
          <w:lang w:val="zh-CN"/>
        </w:rPr>
        <w:t>已经代表其他区、市参加了省、全国专业注册的运动员不得参加本次比赛。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4、每个组别只能报一名颗粒胶打法的运动员，且该名运动员在比赛的打法必须始终保持一致。报名及填写出场名单明确标识。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5、南海体校引进的运动员不允许参赛。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凡符合参赛年龄且具有南海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学籍的外国籍、港、澳、台学生，可凭有效外国、港、澳、台有相片的身份证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报名及参赛。各单位限报2人。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高中组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中职组运动员不得跨校参赛，必须是该校在校学生。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（二）参赛运动员必须购买人身意外保险(不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受理</w:t>
      </w:r>
      <w:r>
        <w:rPr>
          <w:rFonts w:hint="eastAsia" w:ascii="仿宋" w:hAnsi="仿宋" w:eastAsia="仿宋" w:cs="仿宋"/>
          <w:sz w:val="32"/>
          <w:szCs w:val="32"/>
        </w:rPr>
        <w:t>校园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险）</w:t>
      </w:r>
      <w:r>
        <w:rPr>
          <w:rFonts w:hint="eastAsia" w:ascii="仿宋" w:hAnsi="仿宋" w:eastAsia="仿宋" w:cs="仿宋"/>
          <w:sz w:val="32"/>
          <w:szCs w:val="32"/>
        </w:rPr>
        <w:t>，并签署《参赛承诺书》（见附件）。</w:t>
      </w:r>
    </w:p>
    <w:p>
      <w:pPr>
        <w:spacing w:line="600" w:lineRule="exac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（三）如发现有冒名顶替、弄虚作假者，一经核实后，取消该队员以及该队员所在组别的所有比赛成绩。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</w:t>
      </w:r>
      <w:r>
        <w:rPr>
          <w:rFonts w:hint="eastAsia" w:ascii="仿宋" w:hAnsi="仿宋" w:eastAsia="仿宋" w:cs="仿宋"/>
          <w:b/>
          <w:sz w:val="32"/>
          <w:szCs w:val="32"/>
        </w:rPr>
        <w:t>竞赛办法</w:t>
      </w:r>
    </w:p>
    <w:p>
      <w:pPr>
        <w:spacing w:line="600" w:lineRule="exact"/>
        <w:ind w:firstLine="63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1、规则：除规程特殊规定外，比赛采用中国乒协审定的最新《乒乓球竞赛规则》。</w:t>
      </w:r>
    </w:p>
    <w:p>
      <w:pPr>
        <w:spacing w:line="600" w:lineRule="exact"/>
        <w:ind w:firstLine="63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2、比赛赛制和抽签办法：比赛视报名人（队）数多少确定赛制，由电脑自动抽签，不再另行组织抽签。</w:t>
      </w:r>
    </w:p>
    <w:p>
      <w:pPr>
        <w:spacing w:line="600" w:lineRule="exact"/>
        <w:ind w:firstLine="63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3、第一阶段比赛采用三局两胜11分制，第二阶段比赛采用五局三胜11分制。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4、比赛用球：双鱼V40+毫米白色三星球。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5、比赛检录时，运动员必须出示身份证原件。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sz w:val="32"/>
          <w:szCs w:val="32"/>
        </w:rPr>
        <w:t>录取名次与奖励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1、设名次奖，各单项男、女分别录取前八名。各单项前八名按9、7、6、5、4、3、2、1计分。</w:t>
      </w:r>
    </w:p>
    <w:p>
      <w:pPr>
        <w:numPr>
          <w:ilvl w:val="0"/>
          <w:numId w:val="6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设团体总分奖，</w:t>
      </w:r>
      <w:r>
        <w:rPr>
          <w:rFonts w:hint="eastAsia" w:ascii="仿宋" w:hAnsi="仿宋" w:eastAsia="仿宋" w:cs="仿宋"/>
          <w:bCs/>
          <w:sz w:val="32"/>
          <w:szCs w:val="32"/>
        </w:rPr>
        <w:t>高中组</w:t>
      </w:r>
      <w:r>
        <w:rPr>
          <w:rFonts w:hint="eastAsia" w:ascii="仿宋" w:hAnsi="仿宋" w:eastAsia="仿宋" w:cs="仿宋"/>
          <w:sz w:val="32"/>
          <w:szCs w:val="32"/>
        </w:rPr>
        <w:t>录取前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中职组</w:t>
      </w:r>
      <w:r>
        <w:rPr>
          <w:rFonts w:hint="eastAsia" w:ascii="仿宋" w:hAnsi="仿宋" w:eastAsia="仿宋" w:cs="仿宋"/>
          <w:sz w:val="32"/>
          <w:szCs w:val="32"/>
        </w:rPr>
        <w:t>录取前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初中组</w:t>
      </w:r>
      <w:r>
        <w:rPr>
          <w:rFonts w:hint="eastAsia" w:ascii="仿宋" w:hAnsi="仿宋" w:eastAsia="仿宋" w:cs="仿宋"/>
          <w:sz w:val="32"/>
          <w:szCs w:val="32"/>
        </w:rPr>
        <w:t>录取前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名颁发奖杯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以各单项得分相加计算团体总分，以此排列名次，团体总分多者名次列前，团体总分相同，以冠军多者名次列前，余此类推。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3、获得单项前八名运动员颁发证书。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</w:t>
      </w:r>
      <w:r>
        <w:rPr>
          <w:rFonts w:hint="eastAsia" w:ascii="仿宋" w:hAnsi="仿宋" w:eastAsia="仿宋" w:cs="仿宋"/>
          <w:sz w:val="32"/>
          <w:szCs w:val="32"/>
        </w:rPr>
        <w:t>团体总分前八名运动队的教练</w:t>
      </w:r>
      <w:r>
        <w:rPr>
          <w:rFonts w:hint="eastAsia" w:ascii="仿宋_GB2312" w:hAnsi="仿宋_GB2312" w:eastAsia="仿宋_GB2312" w:cs="仿宋_GB2312"/>
          <w:sz w:val="32"/>
          <w:szCs w:val="32"/>
        </w:rPr>
        <w:t>，颁发优秀体育指导老师证书。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项目团体总分成绩计入年度运动会各镇（街）团体总分。</w:t>
      </w: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九、报名与报到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（一）报名</w:t>
      </w:r>
    </w:p>
    <w:p>
      <w:pPr>
        <w:widowControl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1、时间：2019年4月1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-19日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逾期不再受理报名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方法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各参赛单位直接登入“运动汇”网站（http://111.230.206.176/）进行报名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3、提交资料（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2019年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 xml:space="preserve">19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）：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把报名表、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全国学籍表、</w:t>
      </w:r>
      <w:r>
        <w:rPr>
          <w:rFonts w:hint="eastAsia" w:ascii="仿宋" w:hAnsi="仿宋" w:eastAsia="仿宋" w:cs="仿宋"/>
          <w:sz w:val="32"/>
          <w:szCs w:val="32"/>
        </w:rPr>
        <w:t>身份证正反面（按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报名表顺序</w:t>
      </w:r>
      <w:r>
        <w:rPr>
          <w:rFonts w:hint="eastAsia" w:ascii="仿宋" w:hAnsi="仿宋" w:eastAsia="仿宋" w:cs="仿宋"/>
          <w:sz w:val="32"/>
          <w:szCs w:val="32"/>
        </w:rPr>
        <w:t>）、《参赛承诺书》的扫描件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（所有材料须</w:t>
      </w:r>
      <w:r>
        <w:rPr>
          <w:rFonts w:hint="eastAsia" w:ascii="仿宋" w:hAnsi="仿宋" w:eastAsia="仿宋" w:cs="仿宋"/>
          <w:kern w:val="0"/>
          <w:sz w:val="32"/>
          <w:szCs w:val="32"/>
        </w:rPr>
        <w:t>加盖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fldChar w:fldCharType="begin"/>
      </w:r>
      <w:r>
        <w:instrText xml:space="preserve"> HYPERLINK "mailto:并发送至邮箱87613431@qq.com"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发送至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sz w:val="32"/>
          <w:szCs w:val="32"/>
        </w:rPr>
        <w:t>箱</w:t>
      </w:r>
      <w:r>
        <w:rPr>
          <w:rFonts w:hint="eastAsia" w:ascii="仿宋" w:hAnsi="仿宋" w:eastAsia="仿宋" w:cs="仿宋"/>
          <w:kern w:val="0"/>
          <w:sz w:val="32"/>
          <w:szCs w:val="32"/>
        </w:rPr>
        <w:t>641445978@qq.com 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27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）或将上述加盖公章的</w:t>
      </w:r>
      <w:r>
        <w:rPr>
          <w:rFonts w:hint="eastAsia" w:ascii="仿宋" w:hAnsi="仿宋" w:eastAsia="仿宋" w:cs="仿宋"/>
          <w:kern w:val="0"/>
          <w:sz w:val="32"/>
          <w:szCs w:val="32"/>
        </w:rPr>
        <w:t>纸质资料递交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南海区文化体育局三楼训练竞赛科309室。地址：桂城街道南新四路2号；联系人：孔力，联系电话：86399817 13709663998。</w:t>
      </w:r>
    </w:p>
    <w:p>
      <w:pPr>
        <w:spacing w:line="600" w:lineRule="exact"/>
        <w:ind w:firstLine="627" w:firstLineChars="196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联席会议：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2019年5月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  <w:lang w:val="en-US" w:eastAsia="zh-CN"/>
        </w:rPr>
        <w:t>10日上午9:30</w:t>
      </w:r>
      <w:r>
        <w:rPr>
          <w:rFonts w:hint="eastAsia" w:ascii="仿宋" w:hAnsi="仿宋" w:eastAsia="仿宋" w:cs="仿宋"/>
          <w:sz w:val="32"/>
          <w:szCs w:val="32"/>
        </w:rPr>
        <w:t>召开领队、教练员、裁判长联席会议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查验身份证及人身意外保险单原件，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资料不齐不予参赛。</w:t>
      </w:r>
      <w:r>
        <w:rPr>
          <w:rFonts w:hint="eastAsia" w:ascii="仿宋" w:hAnsi="仿宋" w:eastAsia="仿宋" w:cs="仿宋"/>
          <w:sz w:val="32"/>
          <w:szCs w:val="32"/>
        </w:rPr>
        <w:t>地点：南海体育馆会议室。</w:t>
      </w:r>
    </w:p>
    <w:p>
      <w:pPr>
        <w:snapToGrid w:val="0"/>
        <w:spacing w:line="600" w:lineRule="exact"/>
        <w:ind w:right="218" w:rightChars="1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（二）报到：</w:t>
      </w:r>
    </w:p>
    <w:p>
      <w:pPr>
        <w:snapToGrid w:val="0"/>
        <w:spacing w:line="600" w:lineRule="exact"/>
        <w:rPr>
          <w:rFonts w:ascii="仿宋" w:hAnsi="仿宋" w:eastAsia="仿宋" w:cs="仿宋"/>
          <w:color w:val="0C0C0C" w:themeColor="text1" w:themeTint="F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比赛时间提前30分钟在比赛场地报到。 </w:t>
      </w:r>
    </w:p>
    <w:p>
      <w:pPr>
        <w:spacing w:line="600" w:lineRule="exact"/>
        <w:ind w:left="0" w:leftChars="0" w:firstLine="1059" w:firstLineChars="331"/>
        <w:rPr>
          <w:rFonts w:ascii="仿宋" w:hAnsi="仿宋" w:eastAsia="仿宋" w:cs="仿宋"/>
          <w:color w:val="0C0C0C" w:themeColor="text1" w:themeTint="F2"/>
          <w:sz w:val="32"/>
          <w:szCs w:val="32"/>
        </w:rPr>
      </w:pP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</w:rPr>
        <w:t>南海体育馆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、比赛时间以秩序册为准，</w:t>
      </w:r>
      <w:r>
        <w:rPr>
          <w:rFonts w:hint="eastAsia" w:ascii="仿宋" w:hAnsi="仿宋" w:eastAsia="仿宋"/>
          <w:sz w:val="32"/>
        </w:rPr>
        <w:t>迟到10分钟未到达赛场的运动队作弃权处理。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C0C0C" w:themeColor="text1" w:themeTint="F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（三）赛前两天在“南海一点通”网站</w:t>
      </w:r>
      <w:r>
        <w:rPr>
          <w:rFonts w:ascii="宋体" w:hAnsi="宋体" w:cs="宋体"/>
          <w:kern w:val="0"/>
          <w:sz w:val="24"/>
          <w:szCs w:val="24"/>
        </w:rPr>
        <w:t xml:space="preserve">http://10.168.10.146/cms/html/71032/column_71032_1.html </w:t>
      </w:r>
      <w:r>
        <w:rPr>
          <w:rFonts w:hint="eastAsia" w:ascii="仿宋" w:hAnsi="仿宋" w:eastAsia="仿宋" w:cs="仿宋"/>
          <w:sz w:val="32"/>
          <w:szCs w:val="32"/>
        </w:rPr>
        <w:t>下载秩序册。</w:t>
      </w: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十、仲裁委员及裁判员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仲裁委员及裁判由主办单位选派。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十一、经费：</w:t>
      </w:r>
      <w:r>
        <w:rPr>
          <w:rFonts w:hint="eastAsia" w:ascii="仿宋" w:hAnsi="仿宋" w:eastAsia="仿宋" w:cs="仿宋"/>
          <w:sz w:val="32"/>
          <w:szCs w:val="32"/>
        </w:rPr>
        <w:t xml:space="preserve">各运动队参赛费用自理。  </w:t>
      </w: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十二、本规程的解释权属主办单位，未尽事宜，另行通知。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附件：</w:t>
      </w:r>
    </w:p>
    <w:p>
      <w:pPr>
        <w:pStyle w:val="1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参赛承诺书</w:t>
      </w:r>
    </w:p>
    <w:p>
      <w:pPr>
        <w:pStyle w:val="1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本队（人）自愿报名参加2019年佛山市南海区青少年乒乓球锦标赛并签署本承诺书。</w:t>
      </w:r>
    </w:p>
    <w:p>
      <w:pPr>
        <w:pStyle w:val="10"/>
        <w:spacing w:line="60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1、愿意遵守组委会所有规定及采取的措施。</w:t>
      </w:r>
    </w:p>
    <w:p>
      <w:pPr>
        <w:pStyle w:val="10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2、完全了解自己的身体状况，确认自己身体健康状况良好，已为参赛做好充分准备.</w:t>
      </w:r>
    </w:p>
    <w:p>
      <w:pPr>
        <w:pStyle w:val="1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3、充分了解本次比赛可能出现的风险，且已准备必要的防范措施，对自己安全负责的态度参赛。</w:t>
      </w:r>
    </w:p>
    <w:p>
      <w:pPr>
        <w:pStyle w:val="1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4、愿意承担比赛期间发生的自身意外风险责任，且同意组委会不承担任何形式的赔偿。</w:t>
      </w:r>
    </w:p>
    <w:p>
      <w:pPr>
        <w:spacing w:line="600" w:lineRule="exac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5、若比赛中发生意外伤害事故，主办方将采取相应急救措施，但不承担医疗费用和法律责任。</w:t>
      </w:r>
    </w:p>
    <w:p>
      <w:pPr>
        <w:pStyle w:val="1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6、承诺以自己的名义参赛，决不冒名顶替。</w:t>
      </w:r>
    </w:p>
    <w:p>
      <w:pPr>
        <w:pStyle w:val="10"/>
        <w:spacing w:line="60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9"/>
          <w:sz w:val="32"/>
          <w:szCs w:val="32"/>
        </w:rPr>
        <w:t>本队（人）</w:t>
      </w:r>
      <w:r>
        <w:rPr>
          <w:rFonts w:hint="eastAsia" w:ascii="仿宋" w:hAnsi="仿宋" w:eastAsia="仿宋" w:cs="仿宋"/>
          <w:w w:val="99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w w:val="99"/>
          <w:sz w:val="32"/>
          <w:szCs w:val="32"/>
        </w:rPr>
        <w:t>法定监护人已认真阅读并全面理解以上内容，且对上述所有内容予以确认并承担相应法律责任。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pStyle w:val="1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p>
      <w:pPr>
        <w:pStyle w:val="1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参赛单位（盖章）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1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</w:rPr>
        <w:t>签名：</w:t>
      </w:r>
    </w:p>
    <w:p>
      <w:pPr>
        <w:pStyle w:val="1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所有运动员签名：</w:t>
      </w:r>
    </w:p>
    <w:p>
      <w:pPr>
        <w:pStyle w:val="10"/>
        <w:spacing w:line="600" w:lineRule="exact"/>
        <w:ind w:right="80" w:rightChars="3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2019年   月    日</w:t>
      </w:r>
    </w:p>
    <w:sectPr>
      <w:pgSz w:w="11906" w:h="16838"/>
      <w:pgMar w:top="1246" w:right="1586" w:bottom="1440" w:left="15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7A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B08E"/>
    <w:multiLevelType w:val="singleLevel"/>
    <w:tmpl w:val="54BCB08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6273A98"/>
    <w:multiLevelType w:val="singleLevel"/>
    <w:tmpl w:val="56273A9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8B3C6B8"/>
    <w:multiLevelType w:val="multilevel"/>
    <w:tmpl w:val="58B3C6B8"/>
    <w:lvl w:ilvl="0" w:tentative="0">
      <w:start w:val="3"/>
      <w:numFmt w:val="decimal"/>
      <w:suff w:val="nothing"/>
      <w:lvlText w:val="%1、"/>
      <w:lvlJc w:val="left"/>
      <w:rPr>
        <w:rFonts w:hint="default" w:ascii="Times New Roman" w:hAnsi="Times New Roman" w:eastAsia="宋体" w:cs="Times New Roman"/>
        <w:u w:val="none"/>
      </w:rPr>
    </w:lvl>
    <w:lvl w:ilvl="1" w:tentative="0">
      <w:start w:val="1"/>
      <w:numFmt w:val="decimal"/>
      <w:lvlText w:val=""/>
      <w:lvlJc w:val="left"/>
      <w:rPr>
        <w:rFonts w:hint="default" w:ascii="Times New Roman" w:hAnsi="Times New Roman" w:eastAsia="宋体" w:cs="Times New Roman"/>
        <w:u w:val="none"/>
      </w:rPr>
    </w:lvl>
    <w:lvl w:ilvl="2" w:tentative="0">
      <w:start w:val="1"/>
      <w:numFmt w:val="decimal"/>
      <w:lvlText w:val=""/>
      <w:lvlJc w:val="left"/>
      <w:rPr>
        <w:rFonts w:hint="default" w:ascii="Times New Roman" w:hAnsi="Times New Roman" w:eastAsia="宋体" w:cs="Times New Roman"/>
        <w:u w:val="none"/>
      </w:rPr>
    </w:lvl>
    <w:lvl w:ilvl="3" w:tentative="0">
      <w:start w:val="1"/>
      <w:numFmt w:val="decimal"/>
      <w:lvlText w:val=""/>
      <w:lvlJc w:val="left"/>
      <w:rPr>
        <w:rFonts w:hint="default" w:ascii="Times New Roman" w:hAnsi="Times New Roman" w:eastAsia="宋体" w:cs="Times New Roman"/>
        <w:u w:val="none"/>
      </w:rPr>
    </w:lvl>
    <w:lvl w:ilvl="4" w:tentative="0">
      <w:start w:val="1"/>
      <w:numFmt w:val="decimal"/>
      <w:lvlText w:val=""/>
      <w:lvlJc w:val="left"/>
      <w:rPr>
        <w:rFonts w:hint="default" w:ascii="Times New Roman" w:hAnsi="Times New Roman" w:eastAsia="宋体" w:cs="Times New Roman"/>
        <w:u w:val="none"/>
      </w:rPr>
    </w:lvl>
    <w:lvl w:ilvl="5" w:tentative="0">
      <w:start w:val="1"/>
      <w:numFmt w:val="decimal"/>
      <w:lvlText w:val=""/>
      <w:lvlJc w:val="left"/>
      <w:rPr>
        <w:rFonts w:hint="default" w:ascii="Times New Roman" w:hAnsi="Times New Roman" w:eastAsia="宋体" w:cs="Times New Roman"/>
        <w:u w:val="none"/>
      </w:rPr>
    </w:lvl>
    <w:lvl w:ilvl="6" w:tentative="0">
      <w:start w:val="1"/>
      <w:numFmt w:val="decimal"/>
      <w:lvlText w:val=""/>
      <w:lvlJc w:val="left"/>
      <w:rPr>
        <w:rFonts w:hint="default" w:ascii="Times New Roman" w:hAnsi="Times New Roman" w:eastAsia="宋体" w:cs="Times New Roman"/>
        <w:u w:val="none"/>
      </w:rPr>
    </w:lvl>
    <w:lvl w:ilvl="7" w:tentative="0">
      <w:start w:val="1"/>
      <w:numFmt w:val="decimal"/>
      <w:lvlText w:val=""/>
      <w:lvlJc w:val="left"/>
      <w:rPr>
        <w:rFonts w:hint="default" w:ascii="Times New Roman" w:hAnsi="Times New Roman" w:eastAsia="宋体" w:cs="Times New Roman"/>
        <w:u w:val="none"/>
      </w:rPr>
    </w:lvl>
    <w:lvl w:ilvl="8" w:tentative="0">
      <w:start w:val="1"/>
      <w:numFmt w:val="decimal"/>
      <w:lvlText w:val=""/>
      <w:lvlJc w:val="left"/>
      <w:rPr>
        <w:rFonts w:hint="default" w:ascii="Times New Roman" w:hAnsi="Times New Roman" w:eastAsia="宋体" w:cs="Times New Roman"/>
        <w:u w:val="none"/>
      </w:rPr>
    </w:lvl>
  </w:abstractNum>
  <w:abstractNum w:abstractNumId="3">
    <w:nsid w:val="58C7A354"/>
    <w:multiLevelType w:val="singleLevel"/>
    <w:tmpl w:val="58C7A3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C36AEAD"/>
    <w:multiLevelType w:val="singleLevel"/>
    <w:tmpl w:val="5C36AEAD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5C3D9C8D"/>
    <w:multiLevelType w:val="singleLevel"/>
    <w:tmpl w:val="5C3D9C8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A4E"/>
    <w:rsid w:val="00001A22"/>
    <w:rsid w:val="0006326F"/>
    <w:rsid w:val="000A43FA"/>
    <w:rsid w:val="000B6D71"/>
    <w:rsid w:val="000C0855"/>
    <w:rsid w:val="000C3213"/>
    <w:rsid w:val="000E0A4E"/>
    <w:rsid w:val="000F2F5F"/>
    <w:rsid w:val="001031BF"/>
    <w:rsid w:val="00116A94"/>
    <w:rsid w:val="001D2FFE"/>
    <w:rsid w:val="001F7226"/>
    <w:rsid w:val="00284B8C"/>
    <w:rsid w:val="00284C0A"/>
    <w:rsid w:val="002A1647"/>
    <w:rsid w:val="002B1C26"/>
    <w:rsid w:val="00324CC5"/>
    <w:rsid w:val="00347611"/>
    <w:rsid w:val="00372C09"/>
    <w:rsid w:val="00375A20"/>
    <w:rsid w:val="00380CD0"/>
    <w:rsid w:val="00395AD8"/>
    <w:rsid w:val="003A75DD"/>
    <w:rsid w:val="003F43FF"/>
    <w:rsid w:val="003F6BE9"/>
    <w:rsid w:val="004902DD"/>
    <w:rsid w:val="004F3A47"/>
    <w:rsid w:val="005537C4"/>
    <w:rsid w:val="00563102"/>
    <w:rsid w:val="00573652"/>
    <w:rsid w:val="00591C69"/>
    <w:rsid w:val="005923DE"/>
    <w:rsid w:val="005A285F"/>
    <w:rsid w:val="005A54A8"/>
    <w:rsid w:val="00622A69"/>
    <w:rsid w:val="00624AA7"/>
    <w:rsid w:val="006318BB"/>
    <w:rsid w:val="006422A6"/>
    <w:rsid w:val="006454C1"/>
    <w:rsid w:val="006A1CC0"/>
    <w:rsid w:val="007766F4"/>
    <w:rsid w:val="00777557"/>
    <w:rsid w:val="00782F4D"/>
    <w:rsid w:val="007C12D6"/>
    <w:rsid w:val="007D072B"/>
    <w:rsid w:val="008004ED"/>
    <w:rsid w:val="00805032"/>
    <w:rsid w:val="00830DAD"/>
    <w:rsid w:val="00836415"/>
    <w:rsid w:val="00860EB0"/>
    <w:rsid w:val="008A75C9"/>
    <w:rsid w:val="00906F03"/>
    <w:rsid w:val="00914733"/>
    <w:rsid w:val="0092149B"/>
    <w:rsid w:val="00921EBD"/>
    <w:rsid w:val="009222C8"/>
    <w:rsid w:val="0093617F"/>
    <w:rsid w:val="009834E8"/>
    <w:rsid w:val="00986855"/>
    <w:rsid w:val="009A6EE5"/>
    <w:rsid w:val="009C785D"/>
    <w:rsid w:val="00A128B0"/>
    <w:rsid w:val="00A37C6B"/>
    <w:rsid w:val="00A60C2C"/>
    <w:rsid w:val="00A7298B"/>
    <w:rsid w:val="00A90E1D"/>
    <w:rsid w:val="00AE5961"/>
    <w:rsid w:val="00B132AC"/>
    <w:rsid w:val="00B76D58"/>
    <w:rsid w:val="00B80E93"/>
    <w:rsid w:val="00C14E97"/>
    <w:rsid w:val="00C22AE8"/>
    <w:rsid w:val="00C33914"/>
    <w:rsid w:val="00C565C5"/>
    <w:rsid w:val="00CB109E"/>
    <w:rsid w:val="00CC5F58"/>
    <w:rsid w:val="00CE38AB"/>
    <w:rsid w:val="00D43244"/>
    <w:rsid w:val="00D97ACA"/>
    <w:rsid w:val="00DE61AE"/>
    <w:rsid w:val="00E1328B"/>
    <w:rsid w:val="00E4137D"/>
    <w:rsid w:val="00E80D1C"/>
    <w:rsid w:val="00E82C4C"/>
    <w:rsid w:val="00EC7716"/>
    <w:rsid w:val="00F01B70"/>
    <w:rsid w:val="00F1608E"/>
    <w:rsid w:val="00F52318"/>
    <w:rsid w:val="00F66822"/>
    <w:rsid w:val="00F75853"/>
    <w:rsid w:val="00FB0B9A"/>
    <w:rsid w:val="010C649C"/>
    <w:rsid w:val="014C1678"/>
    <w:rsid w:val="02541A52"/>
    <w:rsid w:val="02E21AE0"/>
    <w:rsid w:val="02F630FC"/>
    <w:rsid w:val="038E54F1"/>
    <w:rsid w:val="040D4048"/>
    <w:rsid w:val="04E6292D"/>
    <w:rsid w:val="059832AD"/>
    <w:rsid w:val="05FA1A66"/>
    <w:rsid w:val="062807BE"/>
    <w:rsid w:val="06A509B9"/>
    <w:rsid w:val="075F7E8E"/>
    <w:rsid w:val="0812051D"/>
    <w:rsid w:val="09594CC8"/>
    <w:rsid w:val="097F5439"/>
    <w:rsid w:val="09C24A4F"/>
    <w:rsid w:val="09D61ACD"/>
    <w:rsid w:val="0AB4766E"/>
    <w:rsid w:val="0CD17CBE"/>
    <w:rsid w:val="0DDE16D2"/>
    <w:rsid w:val="0E2A0A3A"/>
    <w:rsid w:val="0E910B36"/>
    <w:rsid w:val="0ECC37B2"/>
    <w:rsid w:val="0F2E2342"/>
    <w:rsid w:val="10564E49"/>
    <w:rsid w:val="1067212A"/>
    <w:rsid w:val="110E38CA"/>
    <w:rsid w:val="11CE1980"/>
    <w:rsid w:val="12445214"/>
    <w:rsid w:val="12A05306"/>
    <w:rsid w:val="12CE7819"/>
    <w:rsid w:val="12DA4B88"/>
    <w:rsid w:val="14D83C5F"/>
    <w:rsid w:val="14E62046"/>
    <w:rsid w:val="14E80E44"/>
    <w:rsid w:val="15627F98"/>
    <w:rsid w:val="15856F99"/>
    <w:rsid w:val="15B53998"/>
    <w:rsid w:val="16191C39"/>
    <w:rsid w:val="16D942D6"/>
    <w:rsid w:val="17C47DA9"/>
    <w:rsid w:val="184C66A2"/>
    <w:rsid w:val="18675412"/>
    <w:rsid w:val="18AF2D01"/>
    <w:rsid w:val="18FE5764"/>
    <w:rsid w:val="1917733E"/>
    <w:rsid w:val="19620EE3"/>
    <w:rsid w:val="1ABC006A"/>
    <w:rsid w:val="1B8C1429"/>
    <w:rsid w:val="1CDA6EE6"/>
    <w:rsid w:val="1CF65533"/>
    <w:rsid w:val="1DAD4C76"/>
    <w:rsid w:val="1E874A15"/>
    <w:rsid w:val="1F7C2E71"/>
    <w:rsid w:val="1F8D6AC5"/>
    <w:rsid w:val="1FE14053"/>
    <w:rsid w:val="1FEE5092"/>
    <w:rsid w:val="20D2372E"/>
    <w:rsid w:val="20D92032"/>
    <w:rsid w:val="21100968"/>
    <w:rsid w:val="213B382D"/>
    <w:rsid w:val="222F5831"/>
    <w:rsid w:val="22F84BD6"/>
    <w:rsid w:val="239328C0"/>
    <w:rsid w:val="23B042D4"/>
    <w:rsid w:val="254423DA"/>
    <w:rsid w:val="2608230A"/>
    <w:rsid w:val="26EF1E28"/>
    <w:rsid w:val="27462773"/>
    <w:rsid w:val="275A0556"/>
    <w:rsid w:val="27D97753"/>
    <w:rsid w:val="27EF6F68"/>
    <w:rsid w:val="295276F6"/>
    <w:rsid w:val="29F43BE3"/>
    <w:rsid w:val="2A2026CD"/>
    <w:rsid w:val="2AD17237"/>
    <w:rsid w:val="2B480E7A"/>
    <w:rsid w:val="2BA15B2C"/>
    <w:rsid w:val="2BCF22A8"/>
    <w:rsid w:val="2C216709"/>
    <w:rsid w:val="2C4E3520"/>
    <w:rsid w:val="2C6D5766"/>
    <w:rsid w:val="2CB371E2"/>
    <w:rsid w:val="2D9124B3"/>
    <w:rsid w:val="2D972A9F"/>
    <w:rsid w:val="2DBA04DF"/>
    <w:rsid w:val="2E4212A8"/>
    <w:rsid w:val="2FA87744"/>
    <w:rsid w:val="307A4086"/>
    <w:rsid w:val="30902358"/>
    <w:rsid w:val="31F12521"/>
    <w:rsid w:val="32124B36"/>
    <w:rsid w:val="328954A2"/>
    <w:rsid w:val="32B516D3"/>
    <w:rsid w:val="3350746E"/>
    <w:rsid w:val="33617494"/>
    <w:rsid w:val="35497D16"/>
    <w:rsid w:val="35771B2F"/>
    <w:rsid w:val="35B57D3F"/>
    <w:rsid w:val="35E0088A"/>
    <w:rsid w:val="36125950"/>
    <w:rsid w:val="36365B63"/>
    <w:rsid w:val="36402DD3"/>
    <w:rsid w:val="37093816"/>
    <w:rsid w:val="387D644D"/>
    <w:rsid w:val="38B278C9"/>
    <w:rsid w:val="38D05CC9"/>
    <w:rsid w:val="39234193"/>
    <w:rsid w:val="39B10AFF"/>
    <w:rsid w:val="3B1211EA"/>
    <w:rsid w:val="3B432738"/>
    <w:rsid w:val="3C797E8F"/>
    <w:rsid w:val="3C881E61"/>
    <w:rsid w:val="3E614DC5"/>
    <w:rsid w:val="3EAF0408"/>
    <w:rsid w:val="3EB648FE"/>
    <w:rsid w:val="3ED84063"/>
    <w:rsid w:val="3EDB2159"/>
    <w:rsid w:val="3F2310DD"/>
    <w:rsid w:val="3F477115"/>
    <w:rsid w:val="40395DDC"/>
    <w:rsid w:val="40B074A6"/>
    <w:rsid w:val="413E1F45"/>
    <w:rsid w:val="42240707"/>
    <w:rsid w:val="42573D51"/>
    <w:rsid w:val="429031ED"/>
    <w:rsid w:val="42953383"/>
    <w:rsid w:val="431E7E50"/>
    <w:rsid w:val="436E7443"/>
    <w:rsid w:val="4375020D"/>
    <w:rsid w:val="43CB2CE3"/>
    <w:rsid w:val="45CE3BEB"/>
    <w:rsid w:val="46250EC4"/>
    <w:rsid w:val="46A01507"/>
    <w:rsid w:val="49B15409"/>
    <w:rsid w:val="49D100F8"/>
    <w:rsid w:val="49D84297"/>
    <w:rsid w:val="4ACC2E09"/>
    <w:rsid w:val="4AD5394D"/>
    <w:rsid w:val="4BC2696D"/>
    <w:rsid w:val="4C3E5114"/>
    <w:rsid w:val="4DB46D7D"/>
    <w:rsid w:val="4DC46C6A"/>
    <w:rsid w:val="4FA33B4A"/>
    <w:rsid w:val="4FB53492"/>
    <w:rsid w:val="502A0EF8"/>
    <w:rsid w:val="50E74C9B"/>
    <w:rsid w:val="512F1C4C"/>
    <w:rsid w:val="51DB0F60"/>
    <w:rsid w:val="52081690"/>
    <w:rsid w:val="52964E71"/>
    <w:rsid w:val="52C5408D"/>
    <w:rsid w:val="52CA55DF"/>
    <w:rsid w:val="534B1D74"/>
    <w:rsid w:val="53D46641"/>
    <w:rsid w:val="551C4BC1"/>
    <w:rsid w:val="55662641"/>
    <w:rsid w:val="55CB4427"/>
    <w:rsid w:val="55F32673"/>
    <w:rsid w:val="56334B77"/>
    <w:rsid w:val="57327E55"/>
    <w:rsid w:val="575712BE"/>
    <w:rsid w:val="59056B1F"/>
    <w:rsid w:val="59542F4C"/>
    <w:rsid w:val="59735574"/>
    <w:rsid w:val="59AA7807"/>
    <w:rsid w:val="59C97192"/>
    <w:rsid w:val="5A044173"/>
    <w:rsid w:val="5A583C53"/>
    <w:rsid w:val="5A9E4B27"/>
    <w:rsid w:val="5C1D6205"/>
    <w:rsid w:val="5C534A4F"/>
    <w:rsid w:val="5D640A85"/>
    <w:rsid w:val="5DA035DA"/>
    <w:rsid w:val="5E0B25E7"/>
    <w:rsid w:val="60476862"/>
    <w:rsid w:val="609A1C05"/>
    <w:rsid w:val="609F4D5B"/>
    <w:rsid w:val="60B30C76"/>
    <w:rsid w:val="61722D2D"/>
    <w:rsid w:val="61A20EB5"/>
    <w:rsid w:val="625E06FA"/>
    <w:rsid w:val="62930F7F"/>
    <w:rsid w:val="63B64B95"/>
    <w:rsid w:val="64103CB2"/>
    <w:rsid w:val="644058BF"/>
    <w:rsid w:val="65193256"/>
    <w:rsid w:val="661750F5"/>
    <w:rsid w:val="66600D3E"/>
    <w:rsid w:val="673B342A"/>
    <w:rsid w:val="677C7259"/>
    <w:rsid w:val="678D7921"/>
    <w:rsid w:val="67CD36F4"/>
    <w:rsid w:val="67D71BC1"/>
    <w:rsid w:val="68322BDE"/>
    <w:rsid w:val="684D699C"/>
    <w:rsid w:val="6A4139F1"/>
    <w:rsid w:val="6BC01912"/>
    <w:rsid w:val="6DCF226E"/>
    <w:rsid w:val="6DED48B1"/>
    <w:rsid w:val="6F1463BB"/>
    <w:rsid w:val="6F5C7023"/>
    <w:rsid w:val="708E4A9D"/>
    <w:rsid w:val="721D550F"/>
    <w:rsid w:val="723C6A60"/>
    <w:rsid w:val="72AF567D"/>
    <w:rsid w:val="72C950EF"/>
    <w:rsid w:val="732D08D5"/>
    <w:rsid w:val="734E0C91"/>
    <w:rsid w:val="746D0F6A"/>
    <w:rsid w:val="74B47025"/>
    <w:rsid w:val="750D1F09"/>
    <w:rsid w:val="7527193E"/>
    <w:rsid w:val="75BA63F9"/>
    <w:rsid w:val="75D42111"/>
    <w:rsid w:val="76116BDD"/>
    <w:rsid w:val="76121695"/>
    <w:rsid w:val="76EC1AE0"/>
    <w:rsid w:val="78451369"/>
    <w:rsid w:val="78892174"/>
    <w:rsid w:val="789D77DB"/>
    <w:rsid w:val="79A21037"/>
    <w:rsid w:val="7A0A483B"/>
    <w:rsid w:val="7A244686"/>
    <w:rsid w:val="7AC77CCB"/>
    <w:rsid w:val="7B866485"/>
    <w:rsid w:val="7CB0795C"/>
    <w:rsid w:val="7CD84DFF"/>
    <w:rsid w:val="7D7D3069"/>
    <w:rsid w:val="7DAD7AD8"/>
    <w:rsid w:val="7DC40C4B"/>
    <w:rsid w:val="7E055CF0"/>
    <w:rsid w:val="7E083E87"/>
    <w:rsid w:val="7E197CA7"/>
    <w:rsid w:val="7F4018AF"/>
    <w:rsid w:val="7F9648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Char"/>
    <w:basedOn w:val="5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2184</Characters>
  <Lines>18</Lines>
  <Paragraphs>5</Paragraphs>
  <ScaleCrop>false</ScaleCrop>
  <LinksUpToDate>false</LinksUpToDate>
  <CharactersWithSpaces>2562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2019-01-09T02:48:00Z</dcterms:created>
  <dc:creator>Administrator</dc:creator>
  <cp:lastModifiedBy>cx</cp:lastModifiedBy>
  <dcterms:modified xsi:type="dcterms:W3CDTF">2019-03-18T03:12:03Z</dcterms:modified>
  <dc:title>2017年佛山市南海区青少年乒乓球锦标赛竞赛规程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